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27" w:rsidRDefault="00B60415" w:rsidP="00B60415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Kielce, dn. 25.10.2018 r.</w:t>
      </w:r>
    </w:p>
    <w:p w:rsidR="00917D27" w:rsidRPr="00B60415" w:rsidRDefault="00B60415" w:rsidP="00B6041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0415">
        <w:rPr>
          <w:rFonts w:asciiTheme="minorHAnsi" w:hAnsiTheme="minorHAnsi" w:cstheme="minorHAnsi"/>
          <w:b/>
          <w:sz w:val="32"/>
          <w:szCs w:val="32"/>
        </w:rPr>
        <w:t>Informacja dla wykonawców</w:t>
      </w:r>
    </w:p>
    <w:p w:rsidR="00B60415" w:rsidRDefault="00B60415" w:rsidP="00B60415">
      <w:pPr>
        <w:rPr>
          <w:rFonts w:asciiTheme="minorHAnsi" w:hAnsiTheme="minorHAnsi" w:cstheme="minorHAnsi"/>
          <w:b/>
        </w:rPr>
      </w:pPr>
    </w:p>
    <w:p w:rsidR="00B60415" w:rsidRDefault="00B60415" w:rsidP="00B6041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Informuje, że zostaje przedłużony termin składania ofert do dnia 29.10.2018 r. do godziny 12.00</w:t>
      </w:r>
    </w:p>
    <w:p w:rsidR="00B60415" w:rsidRDefault="00B60415" w:rsidP="00B60415">
      <w:pPr>
        <w:rPr>
          <w:rFonts w:asciiTheme="minorHAnsi" w:hAnsiTheme="minorHAnsi" w:cstheme="minorHAnsi"/>
          <w:b/>
        </w:rPr>
      </w:pPr>
    </w:p>
    <w:p w:rsidR="00B60415" w:rsidRDefault="00B60415" w:rsidP="00B60415">
      <w:pPr>
        <w:rPr>
          <w:rFonts w:asciiTheme="minorHAnsi" w:hAnsiTheme="minorHAnsi" w:cstheme="minorHAnsi"/>
          <w:b/>
        </w:rPr>
      </w:pPr>
    </w:p>
    <w:p w:rsidR="00B60415" w:rsidRDefault="00B60415" w:rsidP="00B6041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Oraz zostaje zmieniony załącznik nr jeden czyli szczegółowa opis przedmiotu zamówienia:</w:t>
      </w:r>
    </w:p>
    <w:p w:rsidR="00B60415" w:rsidRDefault="00B60415" w:rsidP="00B6041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Poprawna treść załącznika nr 1:</w:t>
      </w:r>
    </w:p>
    <w:p w:rsidR="00917D27" w:rsidRDefault="00917D27" w:rsidP="00B6041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CHARAKTERYSTYKA PRZEDMIOTU ZAMÓWIENIA</w:t>
      </w:r>
    </w:p>
    <w:p w:rsidR="00917D27" w:rsidRDefault="00917D27" w:rsidP="00917D27">
      <w:pPr>
        <w:ind w:left="-284"/>
        <w:jc w:val="center"/>
        <w:rPr>
          <w:rFonts w:asciiTheme="minorHAnsi" w:hAnsiTheme="minorHAnsi" w:cstheme="minorHAnsi"/>
          <w:b/>
        </w:rPr>
      </w:pPr>
    </w:p>
    <w:p w:rsidR="00917D27" w:rsidRDefault="00917D27" w:rsidP="00917D2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ubezpieczenie Uczestników/Uczestniczek Projektu pn. </w:t>
      </w:r>
      <w:r>
        <w:rPr>
          <w:rFonts w:asciiTheme="minorHAnsi" w:hAnsiTheme="minorHAnsi" w:cstheme="minorHAnsi"/>
          <w:i/>
        </w:rPr>
        <w:t>„EDUKACJA USTAWICZNA ŚCIEŻKĄ ROZWOJU ZAWODOWEGO. Kształcenie i doskonalenie zawodowe osób z województwa świętokrzyskiego”,</w:t>
      </w:r>
      <w:r>
        <w:rPr>
          <w:rFonts w:asciiTheme="minorHAnsi" w:hAnsiTheme="minorHAnsi" w:cstheme="minorHAnsi"/>
        </w:rPr>
        <w:t xml:space="preserve"> współfinansowanego w ramach Poddziałania 8.5.3 Edukacja formalna i </w:t>
      </w:r>
      <w:proofErr w:type="spellStart"/>
      <w:r>
        <w:rPr>
          <w:rFonts w:asciiTheme="minorHAnsi" w:hAnsiTheme="minorHAnsi" w:cstheme="minorHAnsi"/>
        </w:rPr>
        <w:t>pozaformalna</w:t>
      </w:r>
      <w:proofErr w:type="spellEnd"/>
      <w:r>
        <w:rPr>
          <w:rFonts w:asciiTheme="minorHAnsi" w:hAnsiTheme="minorHAnsi" w:cstheme="minorHAnsi"/>
        </w:rPr>
        <w:t xml:space="preserve"> osób dorosłych (projekty konkursowe)  Regionalnego Programu Operacyjnego Województwa Świętokrzyskiego na lata 2014-2020 </w:t>
      </w:r>
    </w:p>
    <w:p w:rsidR="00917D27" w:rsidRDefault="00917D27" w:rsidP="00917D27">
      <w:pPr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w trakcie:</w:t>
      </w:r>
    </w:p>
    <w:p w:rsidR="00917D27" w:rsidRDefault="00917D27" w:rsidP="00917D27">
      <w:pPr>
        <w:numPr>
          <w:ilvl w:val="0"/>
          <w:numId w:val="15"/>
        </w:numPr>
        <w:contextualSpacing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kwalifikacyjnych kursów zawodowych i praktyk zawodowych:  </w:t>
      </w:r>
      <w:r>
        <w:rPr>
          <w:rFonts w:asciiTheme="minorHAnsi" w:hAnsiTheme="minorHAnsi" w:cstheme="minorHAnsi"/>
          <w:b/>
        </w:rPr>
        <w:t>NNW</w:t>
      </w:r>
    </w:p>
    <w:p w:rsidR="00917D27" w:rsidRDefault="00917D27" w:rsidP="00917D27">
      <w:pPr>
        <w:rPr>
          <w:rFonts w:asciiTheme="minorHAnsi" w:hAnsiTheme="minorHAnsi" w:cstheme="minorHAnsi"/>
          <w:i/>
        </w:rPr>
      </w:pPr>
    </w:p>
    <w:p w:rsidR="00917D27" w:rsidRDefault="00917D27" w:rsidP="00917D27">
      <w:pPr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Ubezpieczenia </w:t>
      </w:r>
      <w:r>
        <w:rPr>
          <w:rFonts w:asciiTheme="minorHAnsi" w:hAnsiTheme="minorHAnsi" w:cstheme="minorHAnsi"/>
          <w:b/>
        </w:rPr>
        <w:t>96 Uczestników/Uczestniczek Projektu</w:t>
      </w:r>
      <w:r>
        <w:rPr>
          <w:rFonts w:asciiTheme="minorHAnsi" w:hAnsiTheme="minorHAnsi" w:cstheme="minorHAnsi"/>
        </w:rPr>
        <w:t xml:space="preserve"> na kwalifikacyjnych kursach zawodowych i praktykach zawodowych u pracodawców (NNW). </w:t>
      </w:r>
    </w:p>
    <w:p w:rsidR="00917D27" w:rsidRDefault="00917D27" w:rsidP="00917D27">
      <w:pPr>
        <w:ind w:lef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składki ubezpieczeniowej ma obejmować:</w:t>
      </w:r>
    </w:p>
    <w:p w:rsidR="00917D27" w:rsidRDefault="00917D27" w:rsidP="00917D27">
      <w:pPr>
        <w:ind w:left="-284"/>
        <w:jc w:val="both"/>
        <w:rPr>
          <w:rFonts w:asciiTheme="minorHAnsi" w:hAnsiTheme="minorHAnsi" w:cstheme="minorHAnsi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6"/>
        <w:gridCol w:w="2542"/>
      </w:tblGrid>
      <w:tr w:rsidR="00917D27" w:rsidTr="00917D27">
        <w:trPr>
          <w:trHeight w:val="667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Świadczenia  NNW dla 96 osób: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Sumy ubezpieczenia minimum na kwotę:</w:t>
            </w:r>
          </w:p>
        </w:tc>
      </w:tr>
      <w:tr w:rsidR="00917D27" w:rsidTr="00917D27">
        <w:trPr>
          <w:trHeight w:val="39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Świadczenie na wypadek trwałego uszczerbku na zdrowiu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 w:rsidP="00B6041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60415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.000,00 zł   </w:t>
            </w:r>
          </w:p>
        </w:tc>
      </w:tr>
      <w:tr w:rsidR="00917D27" w:rsidTr="00917D27">
        <w:trPr>
          <w:trHeight w:val="44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Podwójne świadczenie na wypadek trwałego uszczerbku na zdrowiu 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B6041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17D27">
              <w:rPr>
                <w:rFonts w:asciiTheme="minorHAnsi" w:hAnsiTheme="minorHAnsi" w:cstheme="minorHAnsi"/>
              </w:rPr>
              <w:t xml:space="preserve">0.000,00 zł  </w:t>
            </w:r>
          </w:p>
        </w:tc>
      </w:tr>
      <w:tr w:rsidR="00917D27" w:rsidTr="00917D27">
        <w:trPr>
          <w:trHeight w:val="352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Świadczenie na wypadek śmierci w wyniku NW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B6041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5.000</w:t>
            </w:r>
            <w:r w:rsidR="00917D27">
              <w:rPr>
                <w:rFonts w:asciiTheme="minorHAnsi" w:hAnsiTheme="minorHAnsi" w:cstheme="minorHAnsi"/>
              </w:rPr>
              <w:t xml:space="preserve">,00 zł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Przeszkolenie zawodowe inwalidów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B6041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2.500</w:t>
            </w:r>
            <w:r w:rsidR="00917D27">
              <w:rPr>
                <w:rFonts w:asciiTheme="minorHAnsi" w:hAnsiTheme="minorHAnsi" w:cstheme="minorHAnsi"/>
              </w:rPr>
              <w:t xml:space="preserve">,00 zł </w:t>
            </w:r>
          </w:p>
        </w:tc>
      </w:tr>
      <w:tr w:rsidR="00917D27" w:rsidTr="00917D27">
        <w:trPr>
          <w:trHeight w:val="466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Zawał serca albo udar mózgu dla osób powyżej 30. roku życia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5.000,00 zł  </w:t>
            </w:r>
          </w:p>
        </w:tc>
      </w:tr>
      <w:tr w:rsidR="00917D27" w:rsidTr="00917D27">
        <w:trPr>
          <w:trHeight w:val="360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Zasiłek szpitalny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20,00 zł</w:t>
            </w:r>
          </w:p>
        </w:tc>
      </w:tr>
      <w:tr w:rsidR="00917D27" w:rsidTr="00917D27">
        <w:trPr>
          <w:trHeight w:val="360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Koszty leczenia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B6041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17D27">
              <w:rPr>
                <w:rFonts w:asciiTheme="minorHAnsi" w:hAnsiTheme="minorHAnsi" w:cstheme="minorHAnsi"/>
              </w:rPr>
              <w:t>.000,00 zł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Świadczenia opiekuńcze na terenie Rzeczypospolitej Polskiej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limity:</w:t>
            </w:r>
          </w:p>
        </w:tc>
      </w:tr>
      <w:tr w:rsidR="00917D27" w:rsidTr="00917D27">
        <w:trPr>
          <w:trHeight w:val="47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Wizyta lekarza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500,00 zł 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Wizyta pielęgniarki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500,00 zł 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Dostarczenie do miejsca pobytu leków zaordynowanych przez lekarza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100,00 zł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Transport medyczny z osobą bliską z miejsca zachorowania lub wypadku do odpowiedniej placówki medycznej wskazanej przez lekarza prowadzącego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1.000,00 zł 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Transport medyczny z osobą bliską z placówki medycznej do miejsca zamieszkania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1.000,00 zł  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Transport medyczny z osobą bliską z placówki medycznej do placówki medycznej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500,00 zł</w:t>
            </w:r>
          </w:p>
        </w:tc>
      </w:tr>
      <w:tr w:rsidR="00917D27" w:rsidTr="00917D27">
        <w:trPr>
          <w:trHeight w:val="482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Organizacja procesu rehabilitacyjnego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700,00 zł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Organizacja wypożyczenia albo zakupu sprzętu rehabilitacyjnego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500,00 zł </w:t>
            </w:r>
          </w:p>
        </w:tc>
      </w:tr>
      <w:tr w:rsidR="00917D27" w:rsidTr="00917D27">
        <w:trPr>
          <w:trHeight w:val="440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Pomoc domowa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300,00 zł  </w:t>
            </w:r>
          </w:p>
        </w:tc>
      </w:tr>
      <w:tr w:rsidR="00917D27" w:rsidTr="00917D27">
        <w:trPr>
          <w:trHeight w:val="40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Opieka nad dziećmi i osobami niesamodzielnymi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450,00 zł 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Opieka nad dziećmi i osobami niesamodzielnymi w razie ich nagłego zachorowania lub nieszczęśliwego wypadku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200,00 zł 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Organizacja prywatnych lekcji dla dziecka Ubezpieczonego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200,00 zł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Opieka pobytu opiekuna prawnego w szpitalu w razie hospitalizacji dziecka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500,00 zł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Opieka pielęgniarki po hospitalizacji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 xml:space="preserve">1.500,00 zł </w:t>
            </w:r>
          </w:p>
        </w:tc>
      </w:tr>
      <w:tr w:rsidR="00917D27" w:rsidTr="00917D27">
        <w:trPr>
          <w:trHeight w:val="382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Opieka psychologa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500,00 zł</w:t>
            </w:r>
          </w:p>
        </w:tc>
      </w:tr>
      <w:tr w:rsidR="00917D27" w:rsidTr="00917D27">
        <w:trPr>
          <w:trHeight w:val="505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27" w:rsidRDefault="00917D27">
            <w:pPr>
              <w:spacing w:line="276" w:lineRule="auto"/>
              <w:ind w:left="7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Zdrowotne usługi informacyjne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27" w:rsidRDefault="00917D27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usługi</w:t>
            </w:r>
          </w:p>
        </w:tc>
      </w:tr>
    </w:tbl>
    <w:p w:rsidR="00917D27" w:rsidRDefault="00917D27" w:rsidP="00917D27">
      <w:pPr>
        <w:ind w:right="-567"/>
        <w:rPr>
          <w:rFonts w:asciiTheme="minorHAnsi" w:hAnsiTheme="minorHAnsi" w:cstheme="minorHAnsi"/>
          <w:b/>
          <w:u w:val="single"/>
        </w:rPr>
      </w:pPr>
    </w:p>
    <w:p w:rsidR="00917D27" w:rsidRDefault="00917D27" w:rsidP="00917D27">
      <w:pPr>
        <w:ind w:right="-567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Za koszty leczenia uznaje się: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honoraria lekarskie;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leczenia ambulatoryjnego (szpitalnego);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zabiegów rehabilitacyjnych w trybie ambulatoryjnym;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lekarstw i innych medykamentów;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operacji plastycznych;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transportu medycznego środkami ratownictwa medycznego jakiego wymaga stan zdrowia Ubezpieczonego;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zakupu protez i środków pomocniczych;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zakupu sprzętu rehabilitacyjnego;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zakupu  środków opatrunkowych;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zakupu wózka inwalidzkiego;</w:t>
      </w:r>
    </w:p>
    <w:p w:rsidR="00917D27" w:rsidRDefault="00917D27" w:rsidP="00917D27">
      <w:pPr>
        <w:numPr>
          <w:ilvl w:val="0"/>
          <w:numId w:val="16"/>
        </w:numPr>
        <w:ind w:right="-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zdjęć rentgenowskich, USG i innych badań diagnostycznych niezbędnych w procesie leczenia powypadkowego.</w:t>
      </w:r>
    </w:p>
    <w:p w:rsidR="00917D27" w:rsidRDefault="00917D27" w:rsidP="00917D27">
      <w:pPr>
        <w:ind w:right="-567"/>
        <w:jc w:val="both"/>
        <w:rPr>
          <w:rFonts w:asciiTheme="minorHAnsi" w:hAnsiTheme="minorHAnsi" w:cstheme="minorHAnsi"/>
          <w:b/>
          <w:u w:val="single"/>
        </w:rPr>
      </w:pPr>
    </w:p>
    <w:p w:rsidR="00C43C09" w:rsidRDefault="00C43C09" w:rsidP="00C43C09">
      <w:pPr>
        <w:jc w:val="both"/>
        <w:rPr>
          <w:rFonts w:asciiTheme="minorHAnsi" w:hAnsiTheme="minorHAnsi" w:cstheme="minorHAnsi"/>
        </w:rPr>
      </w:pPr>
    </w:p>
    <w:p w:rsidR="00917D27" w:rsidRDefault="00917D27" w:rsidP="00BE7131">
      <w:p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dopuszcza składanie ofert częściowych – zamówienie zostało podzielone na 7 części: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1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12 Uczestników Projektu na kursie SPORZĄDZANIE POTRAW I NAPOJÓW; grupa Kielce </w:t>
      </w:r>
    </w:p>
    <w:p w:rsidR="00917D27" w:rsidRDefault="00917D27" w:rsidP="00917D27">
      <w:pPr>
        <w:pStyle w:val="Akapitzlist"/>
        <w:ind w:left="436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 GRUPA x 12 OSÓB)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Zadanie 2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12 Uczestników Projektu na kursie ŚWIADCZENIE USŁUG OPIEKUŃCZYCH; grupa Skarżysko-Kamienna </w:t>
      </w:r>
    </w:p>
    <w:p w:rsidR="00917D27" w:rsidRDefault="00917D27" w:rsidP="00917D27">
      <w:pPr>
        <w:pStyle w:val="Akapitzlist"/>
        <w:ind w:left="436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 GRUPA x 12 OSÓB)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3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24 Uczestników Projektu na kursie UŻYTKOWANIE OBRABIREK SKRAWAJĄCYCH; 2 grupy x 12 osób Starachowice </w:t>
      </w:r>
    </w:p>
    <w:p w:rsidR="00917D27" w:rsidRDefault="00917D27" w:rsidP="00917D27">
      <w:pPr>
        <w:pStyle w:val="Akapitzlist"/>
        <w:ind w:left="436" w:right="-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(2 GRUPY x 12 OSÓB)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4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12 Uczestników Projektu na kursie ŚWIADCZENIE USŁUG OPIEKUŃCZYCH OSOBIE CHOREJ I NIESAMODZIELNEJ; grupa Ostrowiec Świętokrzyski </w:t>
      </w:r>
      <w:r>
        <w:rPr>
          <w:rFonts w:asciiTheme="minorHAnsi" w:hAnsiTheme="minorHAnsi" w:cstheme="minorHAnsi"/>
        </w:rPr>
        <w:br/>
        <w:t>(1 GRUPA x 12 OSÓB)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5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12 Uczestników Projektu na kursie PRZYGOTOWANIE PRAC GRAFICZNYCH I PUBLIKACJI CYFROWYCH oraz na kursie DRUKOWANIE CYFROWE; grupa Opatów </w:t>
      </w:r>
    </w:p>
    <w:p w:rsidR="00917D27" w:rsidRDefault="00917D27" w:rsidP="00917D27">
      <w:pPr>
        <w:pStyle w:val="Akapitzlist"/>
        <w:ind w:left="436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(1 GRUPA 12 OSOBOWA x 2 KURSY)</w:t>
      </w: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6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24 Uczestników Projektu na 2 kursach SPORZĄDZANIE POTRAW I NAPOJÓW oraz ŚWIADCZENIE USŁUG OPIEKUŃCZYCH OSOBIE CHOREJ I NIESAMODZIELNEJ; grupa Jędrzejów</w:t>
      </w:r>
    </w:p>
    <w:p w:rsidR="00917D27" w:rsidRDefault="00917D27" w:rsidP="00917D27">
      <w:pPr>
        <w:pStyle w:val="Akapitzlist"/>
        <w:ind w:left="436" w:right="-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(2 GRUPY x 12 OSÓB)</w:t>
      </w:r>
    </w:p>
    <w:p w:rsidR="00917D27" w:rsidRDefault="00917D27" w:rsidP="00917D27">
      <w:pPr>
        <w:jc w:val="both"/>
        <w:rPr>
          <w:rFonts w:asciiTheme="minorHAnsi" w:hAnsiTheme="minorHAnsi" w:cstheme="minorHAnsi"/>
          <w:b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Kursy</w:t>
      </w:r>
      <w:r>
        <w:rPr>
          <w:rFonts w:asciiTheme="minorHAnsi" w:hAnsiTheme="minorHAnsi" w:cstheme="minorHAnsi"/>
        </w:rPr>
        <w:t xml:space="preserve"> będą zorganizowane w okresie od IV kwartału 2018 roku do II kwartału 2020r.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Okres ubezpieczenia</w:t>
      </w:r>
      <w:r>
        <w:rPr>
          <w:rFonts w:asciiTheme="minorHAnsi" w:hAnsiTheme="minorHAnsi" w:cstheme="minorHAnsi"/>
        </w:rPr>
        <w:t xml:space="preserve">: od daty uruchomienia kursu do jego zakończenia, zgodnie </w:t>
      </w:r>
      <w:r>
        <w:rPr>
          <w:rFonts w:asciiTheme="minorHAnsi" w:hAnsiTheme="minorHAnsi" w:cstheme="minorHAnsi"/>
        </w:rPr>
        <w:br/>
        <w:t xml:space="preserve">z harmonogramem. Czas trwania kursu dla jednego Uczestnika/Uczestniczki Projektu wynosi </w:t>
      </w:r>
      <w:r>
        <w:rPr>
          <w:rFonts w:asciiTheme="minorHAnsi" w:hAnsiTheme="minorHAnsi" w:cstheme="minorHAnsi"/>
          <w:b/>
        </w:rPr>
        <w:t>maksymalnie do 12 miesięcy</w:t>
      </w:r>
      <w:r>
        <w:rPr>
          <w:rFonts w:asciiTheme="minorHAnsi" w:hAnsiTheme="minorHAnsi" w:cstheme="minorHAnsi"/>
        </w:rPr>
        <w:t>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Każda grupa szkoleniowa będzie liczyła średnio 12 osób, co oznacza, że w jednej grupie może być np. 14 osób a w innej 10.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Forma ubezpieczenia (polisa) bezimienna</w:t>
      </w:r>
      <w:r>
        <w:rPr>
          <w:rFonts w:asciiTheme="minorHAnsi" w:hAnsiTheme="minorHAnsi" w:cstheme="minorHAnsi"/>
        </w:rPr>
        <w:t>. Każdorazowo przed rozpoczęciem realizacji kursów, Ubezpieczyciel otrzyma od Zamawiającego listę uczestników projektu z danej grupy.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pStyle w:val="Akapitzlist"/>
        <w:numPr>
          <w:ilvl w:val="0"/>
          <w:numId w:val="19"/>
        </w:numPr>
        <w:ind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Zadanie 7</w:t>
      </w:r>
      <w:r>
        <w:rPr>
          <w:rFonts w:asciiTheme="minorHAnsi" w:hAnsiTheme="minorHAnsi" w:cstheme="minorHAnsi"/>
        </w:rPr>
        <w:t xml:space="preserve"> – ubezpieczenie </w:t>
      </w:r>
      <w:r>
        <w:rPr>
          <w:rFonts w:asciiTheme="minorHAnsi" w:hAnsiTheme="minorHAnsi" w:cstheme="minorHAnsi"/>
          <w:b/>
        </w:rPr>
        <w:t>NNW</w:t>
      </w:r>
      <w:r>
        <w:rPr>
          <w:rFonts w:asciiTheme="minorHAnsi" w:hAnsiTheme="minorHAnsi" w:cstheme="minorHAnsi"/>
        </w:rPr>
        <w:t xml:space="preserve"> 36 Uczestników Projektu podczas praktyk zawodowych </w:t>
      </w:r>
      <w:r>
        <w:rPr>
          <w:rFonts w:asciiTheme="minorHAnsi" w:hAnsiTheme="minorHAnsi" w:cstheme="minorHAnsi"/>
          <w:b/>
        </w:rPr>
        <w:t>(3 GRUPY x 12 OSÓB)</w:t>
      </w:r>
      <w:r>
        <w:rPr>
          <w:rFonts w:asciiTheme="minorHAnsi" w:hAnsiTheme="minorHAnsi" w:cstheme="minorHAnsi"/>
        </w:rPr>
        <w:t>;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Praktyki zawodowe</w:t>
      </w:r>
      <w:r>
        <w:rPr>
          <w:rFonts w:asciiTheme="minorHAnsi" w:hAnsiTheme="minorHAnsi" w:cstheme="minorHAnsi"/>
        </w:rPr>
        <w:t xml:space="preserve"> u pracodawców będą realizowane dla 36 osób, które zostały objęte wcześniej ubezpieczeniem NNW podczas kursów. Praktyki zawodowe będą realizowane dla grup Ostrowiec, Opatów, Skarżysko, w okresie od  II kwartału 2019 roku do II kwartału 2020r. 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Okres ubezpieczenia</w:t>
      </w:r>
      <w:r>
        <w:rPr>
          <w:rFonts w:asciiTheme="minorHAnsi" w:hAnsiTheme="minorHAnsi" w:cstheme="minorHAnsi"/>
        </w:rPr>
        <w:t xml:space="preserve">: od daty rozpoczęcia praktyki do jej zakończenia, zgodnie </w:t>
      </w:r>
      <w:r>
        <w:rPr>
          <w:rFonts w:asciiTheme="minorHAnsi" w:hAnsiTheme="minorHAnsi" w:cstheme="minorHAnsi"/>
        </w:rPr>
        <w:br/>
        <w:t xml:space="preserve">z harmonogramem. Czas trwania praktyki zawodowej dla jednego Uczestnika/Uczestniczki Projektu wynosi </w:t>
      </w:r>
      <w:r>
        <w:rPr>
          <w:rFonts w:asciiTheme="minorHAnsi" w:hAnsiTheme="minorHAnsi" w:cstheme="minorHAnsi"/>
          <w:b/>
        </w:rPr>
        <w:t>maksymalnie do 3 miesięcy</w:t>
      </w:r>
      <w:r>
        <w:rPr>
          <w:rFonts w:asciiTheme="minorHAnsi" w:hAnsiTheme="minorHAnsi" w:cstheme="minorHAnsi"/>
        </w:rPr>
        <w:t>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Forma ubezpieczenia (polisa) bezimienna</w:t>
      </w:r>
      <w:r>
        <w:rPr>
          <w:rFonts w:asciiTheme="minorHAnsi" w:hAnsiTheme="minorHAnsi" w:cstheme="minorHAnsi"/>
        </w:rPr>
        <w:t>. Każdorazowo przed rozpoczęciem realizacji praktyk zawodowych, Ubezpieczyciel otrzyma od Zamawiającego listę uczestników projektu z danej grupy.</w:t>
      </w: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ind w:left="-284" w:right="-7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Kalkulując stawki ubezpieczenia należy wziąć pod uwagę wystawianie przez Oferenta oddzielnych polis ubezpieczeniowych dla każdej grupy z osobna.</w:t>
      </w:r>
    </w:p>
    <w:p w:rsidR="00B60415" w:rsidRDefault="00B60415" w:rsidP="00B60415">
      <w:pPr>
        <w:spacing w:line="360" w:lineRule="auto"/>
        <w:jc w:val="right"/>
        <w:rPr>
          <w:rFonts w:asciiTheme="minorHAnsi" w:hAnsiTheme="minorHAnsi" w:cstheme="minorHAnsi"/>
        </w:rPr>
      </w:pPr>
    </w:p>
    <w:p w:rsidR="00B60415" w:rsidRDefault="00B60415" w:rsidP="00B60415">
      <w:pPr>
        <w:spacing w:line="360" w:lineRule="auto"/>
        <w:jc w:val="right"/>
        <w:rPr>
          <w:rFonts w:asciiTheme="minorHAnsi" w:hAnsiTheme="minorHAnsi" w:cstheme="minorHAnsi"/>
        </w:rPr>
      </w:pPr>
    </w:p>
    <w:p w:rsidR="00917D27" w:rsidRDefault="00B60415" w:rsidP="00B60415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 Jowita Stachura-Jakóbik</w:t>
      </w:r>
    </w:p>
    <w:p w:rsidR="00B60415" w:rsidRDefault="00B60415" w:rsidP="00B60415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Gł. specjalista</w:t>
      </w:r>
    </w:p>
    <w:p w:rsidR="00B60415" w:rsidRDefault="00B60415" w:rsidP="00B60415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ds. Zamówień Publicznych i Kontraktowania W</w:t>
      </w:r>
      <w:bookmarkStart w:id="0" w:name="_GoBack"/>
      <w:bookmarkEnd w:id="0"/>
      <w:r>
        <w:rPr>
          <w:rFonts w:asciiTheme="minorHAnsi" w:hAnsiTheme="minorHAnsi" w:cstheme="minorHAnsi"/>
        </w:rPr>
        <w:t>ydatków</w:t>
      </w:r>
    </w:p>
    <w:p w:rsidR="00B60415" w:rsidRDefault="00B60415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917D27" w:rsidRDefault="00917D27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C43C09" w:rsidRDefault="00C43C09" w:rsidP="00917D27">
      <w:pPr>
        <w:spacing w:line="360" w:lineRule="auto"/>
        <w:jc w:val="both"/>
        <w:rPr>
          <w:rFonts w:asciiTheme="minorHAnsi" w:hAnsiTheme="minorHAnsi" w:cstheme="minorHAnsi"/>
        </w:rPr>
      </w:pPr>
    </w:p>
    <w:p w:rsidR="00BE7131" w:rsidRDefault="00BE7131" w:rsidP="00A143A8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143A8" w:rsidRDefault="00A143A8" w:rsidP="00A143A8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="Verdana" w:hAnsi="Verdana"/>
          <w:sz w:val="16"/>
          <w:szCs w:val="16"/>
        </w:rPr>
      </w:pPr>
    </w:p>
    <w:sectPr w:rsidR="00A143A8" w:rsidSect="000036FB">
      <w:headerReference w:type="default" r:id="rId8"/>
      <w:footerReference w:type="default" r:id="rId9"/>
      <w:pgSz w:w="11906" w:h="16838"/>
      <w:pgMar w:top="1786" w:right="1417" w:bottom="1417" w:left="1417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82" w:rsidRDefault="00806582" w:rsidP="0063076E">
      <w:r>
        <w:separator/>
      </w:r>
    </w:p>
  </w:endnote>
  <w:endnote w:type="continuationSeparator" w:id="0">
    <w:p w:rsidR="00806582" w:rsidRDefault="0080658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mataCnLtCE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27" w:rsidRDefault="00917D27">
    <w:pPr>
      <w:pStyle w:val="Stopka"/>
    </w:pPr>
    <w:r>
      <w:rPr>
        <w:noProof/>
      </w:rPr>
      <w:drawing>
        <wp:inline distT="0" distB="0" distL="0" distR="0" wp14:anchorId="1E5D528E" wp14:editId="6DA3C8AB">
          <wp:extent cx="5760720" cy="81851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82" w:rsidRDefault="00806582" w:rsidP="0063076E">
      <w:r>
        <w:separator/>
      </w:r>
    </w:p>
  </w:footnote>
  <w:footnote w:type="continuationSeparator" w:id="0">
    <w:p w:rsidR="00806582" w:rsidRDefault="0080658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917D27">
    <w:pPr>
      <w:pStyle w:val="Nagwek"/>
    </w:pPr>
    <w:r>
      <w:rPr>
        <w:noProof/>
      </w:rPr>
      <w:drawing>
        <wp:inline distT="0" distB="0" distL="0" distR="0" wp14:anchorId="4A1B8B02" wp14:editId="1FD49A6F">
          <wp:extent cx="5760720" cy="721360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516"/>
    <w:multiLevelType w:val="hybridMultilevel"/>
    <w:tmpl w:val="86F85376"/>
    <w:lvl w:ilvl="0" w:tplc="041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97173C3"/>
    <w:multiLevelType w:val="hybridMultilevel"/>
    <w:tmpl w:val="575CC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3EF31B4"/>
    <w:multiLevelType w:val="hybridMultilevel"/>
    <w:tmpl w:val="9E8AC21A"/>
    <w:lvl w:ilvl="0" w:tplc="1BE46A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97F18"/>
    <w:multiLevelType w:val="hybridMultilevel"/>
    <w:tmpl w:val="03B4558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14"/>
  </w:num>
  <w:num w:numId="9">
    <w:abstractNumId w:val="13"/>
  </w:num>
  <w:num w:numId="10">
    <w:abstractNumId w:val="6"/>
  </w:num>
  <w:num w:numId="11">
    <w:abstractNumId w:val="12"/>
  </w:num>
  <w:num w:numId="12">
    <w:abstractNumId w:val="7"/>
  </w:num>
  <w:num w:numId="13">
    <w:abstractNumId w:val="3"/>
  </w:num>
  <w:num w:numId="14">
    <w:abstractNumId w:val="9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8"/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36FB"/>
    <w:rsid w:val="00022C92"/>
    <w:rsid w:val="0013281A"/>
    <w:rsid w:val="0016753F"/>
    <w:rsid w:val="001729F0"/>
    <w:rsid w:val="0028519A"/>
    <w:rsid w:val="002C6603"/>
    <w:rsid w:val="003460F6"/>
    <w:rsid w:val="003E3100"/>
    <w:rsid w:val="003F36B7"/>
    <w:rsid w:val="00407EE1"/>
    <w:rsid w:val="00411D2F"/>
    <w:rsid w:val="004E6A82"/>
    <w:rsid w:val="00582F9B"/>
    <w:rsid w:val="005B0763"/>
    <w:rsid w:val="005B383D"/>
    <w:rsid w:val="005D1A56"/>
    <w:rsid w:val="005D4042"/>
    <w:rsid w:val="005E4B2D"/>
    <w:rsid w:val="0063076E"/>
    <w:rsid w:val="006B52EE"/>
    <w:rsid w:val="006E1C92"/>
    <w:rsid w:val="007146E1"/>
    <w:rsid w:val="007E6E4A"/>
    <w:rsid w:val="00806582"/>
    <w:rsid w:val="00806D18"/>
    <w:rsid w:val="00896E50"/>
    <w:rsid w:val="0090678B"/>
    <w:rsid w:val="00917D27"/>
    <w:rsid w:val="00A143A8"/>
    <w:rsid w:val="00A67A9E"/>
    <w:rsid w:val="00B60415"/>
    <w:rsid w:val="00BE7131"/>
    <w:rsid w:val="00C43C09"/>
    <w:rsid w:val="00C65C9D"/>
    <w:rsid w:val="00CC2CAA"/>
    <w:rsid w:val="00D11A54"/>
    <w:rsid w:val="00D21A54"/>
    <w:rsid w:val="00E90F5D"/>
    <w:rsid w:val="00E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43A8"/>
    <w:rPr>
      <w:color w:val="0000FF"/>
      <w:u w:val="single"/>
    </w:rPr>
  </w:style>
  <w:style w:type="table" w:styleId="Tabela-Siatka">
    <w:name w:val="Table Grid"/>
    <w:basedOn w:val="Standardowy"/>
    <w:uiPriority w:val="59"/>
    <w:rsid w:val="00A1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sekcji">
    <w:name w:val="Tytuł sekcji"/>
    <w:basedOn w:val="Normalny"/>
    <w:next w:val="Normalny"/>
    <w:rsid w:val="00A143A8"/>
    <w:rPr>
      <w:rFonts w:ascii="FormataCnLtCE" w:hAnsi="FormataCnLtCE"/>
      <w:b/>
      <w:color w:val="000000"/>
      <w:sz w:val="22"/>
      <w:szCs w:val="22"/>
      <w:lang w:eastAsia="en-US"/>
    </w:rPr>
  </w:style>
  <w:style w:type="paragraph" w:customStyle="1" w:styleId="OfertaUbezpieczenieMajtkowe">
    <w:name w:val="Oferta Ubezpieczenie Majątkowe"/>
    <w:rsid w:val="00A143A8"/>
    <w:pPr>
      <w:spacing w:after="0" w:line="240" w:lineRule="auto"/>
      <w:ind w:left="193" w:right="-357"/>
    </w:pPr>
    <w:rPr>
      <w:rFonts w:ascii="FormataCnLtCE" w:eastAsia="Times New Roman" w:hAnsi="FormataCnLtCE" w:cs="Times New Roman"/>
      <w:szCs w:val="20"/>
    </w:rPr>
  </w:style>
  <w:style w:type="paragraph" w:customStyle="1" w:styleId="Osignicie">
    <w:name w:val="Osiągnięcie"/>
    <w:basedOn w:val="Normalny"/>
    <w:next w:val="Tekstdymka"/>
    <w:autoRedefine/>
    <w:rsid w:val="00A143A8"/>
    <w:pPr>
      <w:spacing w:before="120"/>
    </w:pPr>
    <w:rPr>
      <w:rFonts w:ascii="FormataCnLtCE" w:hAnsi="FormataCnLtCE"/>
      <w:noProof/>
      <w:color w:val="000000"/>
      <w:sz w:val="22"/>
      <w:szCs w:val="22"/>
      <w:lang w:eastAsia="en-US"/>
    </w:rPr>
  </w:style>
  <w:style w:type="paragraph" w:styleId="Lista5">
    <w:name w:val="List 5"/>
    <w:basedOn w:val="Normalny"/>
    <w:uiPriority w:val="99"/>
    <w:unhideWhenUsed/>
    <w:rsid w:val="001729F0"/>
    <w:pPr>
      <w:spacing w:after="200" w:line="276" w:lineRule="auto"/>
      <w:ind w:left="1415" w:hanging="283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729F0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729F0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43A8"/>
    <w:rPr>
      <w:color w:val="0000FF"/>
      <w:u w:val="single"/>
    </w:rPr>
  </w:style>
  <w:style w:type="table" w:styleId="Tabela-Siatka">
    <w:name w:val="Table Grid"/>
    <w:basedOn w:val="Standardowy"/>
    <w:uiPriority w:val="59"/>
    <w:rsid w:val="00A1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sekcji">
    <w:name w:val="Tytuł sekcji"/>
    <w:basedOn w:val="Normalny"/>
    <w:next w:val="Normalny"/>
    <w:rsid w:val="00A143A8"/>
    <w:rPr>
      <w:rFonts w:ascii="FormataCnLtCE" w:hAnsi="FormataCnLtCE"/>
      <w:b/>
      <w:color w:val="000000"/>
      <w:sz w:val="22"/>
      <w:szCs w:val="22"/>
      <w:lang w:eastAsia="en-US"/>
    </w:rPr>
  </w:style>
  <w:style w:type="paragraph" w:customStyle="1" w:styleId="OfertaUbezpieczenieMajtkowe">
    <w:name w:val="Oferta Ubezpieczenie Majątkowe"/>
    <w:rsid w:val="00A143A8"/>
    <w:pPr>
      <w:spacing w:after="0" w:line="240" w:lineRule="auto"/>
      <w:ind w:left="193" w:right="-357"/>
    </w:pPr>
    <w:rPr>
      <w:rFonts w:ascii="FormataCnLtCE" w:eastAsia="Times New Roman" w:hAnsi="FormataCnLtCE" w:cs="Times New Roman"/>
      <w:szCs w:val="20"/>
    </w:rPr>
  </w:style>
  <w:style w:type="paragraph" w:customStyle="1" w:styleId="Osignicie">
    <w:name w:val="Osiągnięcie"/>
    <w:basedOn w:val="Normalny"/>
    <w:next w:val="Tekstdymka"/>
    <w:autoRedefine/>
    <w:rsid w:val="00A143A8"/>
    <w:pPr>
      <w:spacing w:before="120"/>
    </w:pPr>
    <w:rPr>
      <w:rFonts w:ascii="FormataCnLtCE" w:hAnsi="FormataCnLtCE"/>
      <w:noProof/>
      <w:color w:val="000000"/>
      <w:sz w:val="22"/>
      <w:szCs w:val="22"/>
      <w:lang w:eastAsia="en-US"/>
    </w:rPr>
  </w:style>
  <w:style w:type="paragraph" w:styleId="Lista5">
    <w:name w:val="List 5"/>
    <w:basedOn w:val="Normalny"/>
    <w:uiPriority w:val="99"/>
    <w:unhideWhenUsed/>
    <w:rsid w:val="001729F0"/>
    <w:pPr>
      <w:spacing w:after="200" w:line="276" w:lineRule="auto"/>
      <w:ind w:left="1415" w:hanging="283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729F0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729F0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5056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2</cp:revision>
  <dcterms:created xsi:type="dcterms:W3CDTF">2018-10-25T13:47:00Z</dcterms:created>
  <dcterms:modified xsi:type="dcterms:W3CDTF">2018-10-25T13:47:00Z</dcterms:modified>
</cp:coreProperties>
</file>